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DD2" w:rsidRDefault="00C55880" w:rsidP="00EA5923">
      <w:pPr>
        <w:jc w:val="both"/>
      </w:pPr>
      <w:r>
        <w:t>La Universidad es una creación del catolicismo</w:t>
      </w:r>
      <w:r w:rsidR="007F242E">
        <w:t xml:space="preserve">. Ni Atenas, ni Tebas, ni </w:t>
      </w:r>
      <w:r w:rsidR="00F4597C">
        <w:t>Nínive</w:t>
      </w:r>
      <w:r w:rsidR="007F242E">
        <w:t xml:space="preserve">, ni </w:t>
      </w:r>
      <w:r w:rsidR="00F4597C">
        <w:t>Jerusalén</w:t>
      </w:r>
      <w:r w:rsidR="007F242E">
        <w:t xml:space="preserve"> conocieron la institución que llamamos Universidad. Esta nación de la Iglesia, y creció alimentada y formada  por el catolicismo. Como ha dicho M. de </w:t>
      </w:r>
      <w:proofErr w:type="spellStart"/>
      <w:r w:rsidR="007F242E">
        <w:t>Wulf</w:t>
      </w:r>
      <w:proofErr w:type="spellEnd"/>
      <w:r w:rsidR="007F242E">
        <w:t xml:space="preserve">, “la antigüedad </w:t>
      </w:r>
      <w:r w:rsidR="00F4597C">
        <w:t>y el</w:t>
      </w:r>
      <w:r w:rsidR="007F242E">
        <w:t xml:space="preserve"> Oriente no conocieron esas entidades corporativas, esas libres asociaciones de maestros y alumnos con sus privilegios, sus programas y establecidos, sus diplomas, sus grados que con</w:t>
      </w:r>
      <w:r w:rsidR="00F4597C">
        <w:t>stituyen las universidades medie</w:t>
      </w:r>
      <w:r w:rsidR="007F242E">
        <w:t>vales.</w:t>
      </w:r>
    </w:p>
    <w:p w:rsidR="007F242E" w:rsidRDefault="007F242E" w:rsidP="00EA5923">
      <w:pPr>
        <w:jc w:val="both"/>
      </w:pPr>
    </w:p>
    <w:p w:rsidR="007F242E" w:rsidRDefault="007F242E" w:rsidP="00EA5923">
      <w:pPr>
        <w:jc w:val="both"/>
      </w:pPr>
      <w:proofErr w:type="spellStart"/>
      <w:r>
        <w:t>Universitas</w:t>
      </w:r>
      <w:proofErr w:type="spellEnd"/>
      <w:r>
        <w:t xml:space="preserve">, se identificaba con la comunidad de maestros y discípulos, una asociación </w:t>
      </w:r>
      <w:r w:rsidR="00F4597C">
        <w:t>corporativa</w:t>
      </w:r>
      <w:r>
        <w:t xml:space="preserve">, o como diríamos hoy,  un sindicato que tutelaba una determinada categoría de personas que participaban, y en cierto sentido monopolizaban la enseñanza y la discusión intelectual </w:t>
      </w:r>
      <w:r w:rsidR="00F4597C">
        <w:t>académica</w:t>
      </w:r>
      <w:r>
        <w:t xml:space="preserve"> de una determinada ciudad</w:t>
      </w:r>
      <w:r w:rsidR="00F4597C">
        <w:t xml:space="preserve">. Desde el punto de vista sociológico, la Universidad vino a institucionalizar todo el movimiento espontaneo de floración intelectual que se desarrolló durante el siglo XII como consecuencia de la creciente madurez cultural del orden medieval. En efecto, durante el siglo XII en los principales centros urbanos europeo proliferaron los maestros y estudiantes itinerantes, que recorrían el continente en búsqueda de un saber superior. La Universidad se convertirá en el espacio propio de ese saber. </w:t>
      </w:r>
    </w:p>
    <w:p w:rsidR="00F4597C" w:rsidRDefault="00F4597C" w:rsidP="00EA5923">
      <w:pPr>
        <w:jc w:val="both"/>
      </w:pPr>
    </w:p>
    <w:p w:rsidR="00EA5923" w:rsidRDefault="00F4597C" w:rsidP="00EA5923">
      <w:pPr>
        <w:jc w:val="both"/>
      </w:pPr>
      <w:r>
        <w:t xml:space="preserve">La primera </w:t>
      </w:r>
      <w:proofErr w:type="spellStart"/>
      <w:r w:rsidR="00F8692D">
        <w:t>Universitas</w:t>
      </w:r>
      <w:proofErr w:type="spellEnd"/>
      <w:r w:rsidR="00F8692D">
        <w:t xml:space="preserve"> medieval que se convirtió en una institución </w:t>
      </w:r>
      <w:r w:rsidR="00EA5923">
        <w:t>académica</w:t>
      </w:r>
      <w:r w:rsidR="00F8692D">
        <w:t xml:space="preserve"> semejante a nuestras universidad fue la de Boloña (Italia), a la que Federico I </w:t>
      </w:r>
      <w:proofErr w:type="spellStart"/>
      <w:r w:rsidR="00F8692D">
        <w:t>Barbarroja</w:t>
      </w:r>
      <w:proofErr w:type="spellEnd"/>
      <w:r w:rsidR="00F8692D">
        <w:t xml:space="preserve"> concedió privilegios especiales, seguida muy de cerca por la </w:t>
      </w:r>
      <w:r w:rsidR="00EA5923">
        <w:t>más</w:t>
      </w:r>
      <w:r w:rsidR="00F8692D">
        <w:t xml:space="preserve"> prestigiosa de las universidades medievales, la de Paris (que recibió sus primeros privilegios institucionales del papa Celestino III en 1174, y del rey Felipe Augusto en 1200, </w:t>
      </w:r>
      <w:r w:rsidR="00EA5923">
        <w:t>así</w:t>
      </w:r>
      <w:r w:rsidR="00F8692D">
        <w:t xml:space="preserve"> como sus primeros estatutos propios en 1215 y la bula </w:t>
      </w:r>
      <w:proofErr w:type="spellStart"/>
      <w:r w:rsidR="00F8692D">
        <w:t>Parens</w:t>
      </w:r>
      <w:proofErr w:type="spellEnd"/>
      <w:r w:rsidR="00F8692D">
        <w:t xml:space="preserve"> </w:t>
      </w:r>
      <w:proofErr w:type="spellStart"/>
      <w:r w:rsidR="00F8692D">
        <w:t>scientiarum</w:t>
      </w:r>
      <w:proofErr w:type="spellEnd"/>
      <w:r w:rsidR="00F8692D">
        <w:t xml:space="preserve"> del papa Gregorio IX</w:t>
      </w:r>
      <w:r w:rsidR="00EA5923">
        <w:t xml:space="preserve"> </w:t>
      </w:r>
      <w:r w:rsidR="00F8692D">
        <w:t xml:space="preserve">en 1231 que constituye su </w:t>
      </w:r>
      <w:proofErr w:type="spellStart"/>
      <w:r w:rsidR="00F8692D">
        <w:t>Charta</w:t>
      </w:r>
      <w:proofErr w:type="spellEnd"/>
      <w:r w:rsidR="00F8692D">
        <w:t xml:space="preserve"> o reconocimiento oficial definitivo), y por las Oxford (cuyos privilegios </w:t>
      </w:r>
      <w:r w:rsidR="00EA5923">
        <w:t>iníciales</w:t>
      </w:r>
      <w:r w:rsidR="00F8692D">
        <w:t xml:space="preserve"> son de 1214), Cambridge (que surge como escisión de la de Oxford en 1209), Padua (</w:t>
      </w:r>
      <w:r w:rsidR="002338C2">
        <w:t xml:space="preserve">que surge como escisión de la Universidad de Boloña en 1222), Nápoles (fundada en 1224 por Federico II), Toulouse (fundada en 1229 con el propósito de formar teólogos  que hicieran frente a la herejía cátara), </w:t>
      </w:r>
      <w:proofErr w:type="spellStart"/>
      <w:r w:rsidR="002338C2">
        <w:t>Coimbra</w:t>
      </w:r>
      <w:proofErr w:type="spellEnd"/>
      <w:r w:rsidR="002338C2">
        <w:t xml:space="preserve"> (1288), Salamanca (fundada en 1220 por el rey Alfonso X), y Montpellier (donde la facultad de medicina es de primer orden y cuyos estatutos datan de 1259). A este listado </w:t>
      </w:r>
      <w:r w:rsidR="00EA5923">
        <w:t>habría</w:t>
      </w:r>
      <w:r w:rsidR="002338C2">
        <w:t xml:space="preserve"> que añadirle los </w:t>
      </w:r>
      <w:proofErr w:type="spellStart"/>
      <w:r w:rsidR="002338C2" w:rsidRPr="002338C2">
        <w:rPr>
          <w:i/>
        </w:rPr>
        <w:t>studia</w:t>
      </w:r>
      <w:proofErr w:type="spellEnd"/>
      <w:r w:rsidR="002338C2">
        <w:t xml:space="preserve"> de la curia papal de Roma los credos de las órdenes religiosas, como el de los dominicos en Colonia. De este modo, en la primera mitad del siglo XIII, en Europa occidental la institución universitaria </w:t>
      </w:r>
      <w:r w:rsidR="00EA5923">
        <w:t xml:space="preserve">esta sólidamente establecida testimoniando un periodo de autentico esplendor del patrimonio intelectual y superando un   movimiento escolar-intelectual itinerante y </w:t>
      </w:r>
      <w:proofErr w:type="spellStart"/>
      <w:r w:rsidR="00EA5923">
        <w:t>espontaneista</w:t>
      </w:r>
      <w:proofErr w:type="spellEnd"/>
      <w:r w:rsidR="00EA5923">
        <w:t xml:space="preserve"> que se había desarrollado un siglo antes. </w:t>
      </w:r>
    </w:p>
    <w:p w:rsidR="00EA5923" w:rsidRDefault="00EA5923" w:rsidP="00EA5923">
      <w:pPr>
        <w:jc w:val="both"/>
      </w:pPr>
      <w:r>
        <w:t>Desde el momento en que la Universidad de Paris y las que sucesivamente aparecieron, lo hicieron b</w:t>
      </w:r>
      <w:r w:rsidR="00384589">
        <w:t>ajo la tutela del papado, quedar</w:t>
      </w:r>
      <w:r>
        <w:t>on institucionalmente de las autoridades locales el rey, el obispo y su canciller desarrollándose como espacios abiertos de perspectivas universal. De este modo, las aspiraciones de libertad de enseñanza e investigación obstaculizadas por los poderes locales encontraron en el poder papal su apoyo fundamental.</w:t>
      </w:r>
    </w:p>
    <w:p w:rsidR="00EA5923" w:rsidRPr="00384589" w:rsidRDefault="00384589" w:rsidP="00384589">
      <w:pPr>
        <w:jc w:val="center"/>
        <w:rPr>
          <w:b/>
          <w:sz w:val="28"/>
        </w:rPr>
      </w:pPr>
      <w:r w:rsidRPr="00384589">
        <w:rPr>
          <w:b/>
          <w:sz w:val="28"/>
        </w:rPr>
        <w:lastRenderedPageBreak/>
        <w:t>Método</w:t>
      </w:r>
    </w:p>
    <w:p w:rsidR="00384589" w:rsidRDefault="00384589" w:rsidP="00384589">
      <w:pPr>
        <w:pStyle w:val="Prrafodelista"/>
        <w:numPr>
          <w:ilvl w:val="0"/>
          <w:numId w:val="2"/>
        </w:numPr>
        <w:jc w:val="both"/>
      </w:pPr>
      <w:r>
        <w:t>La</w:t>
      </w:r>
      <w:r w:rsidRPr="00384589">
        <w:rPr>
          <w:i/>
        </w:rPr>
        <w:t xml:space="preserve"> </w:t>
      </w:r>
      <w:proofErr w:type="spellStart"/>
      <w:r w:rsidRPr="00384589">
        <w:rPr>
          <w:i/>
        </w:rPr>
        <w:t>lectio</w:t>
      </w:r>
      <w:proofErr w:type="spellEnd"/>
      <w:r>
        <w:t xml:space="preserve"> en la que se toma como punto de partida un texto de alguna autoridad intelectual, que manifiesta el estado del saber hasta el momento.</w:t>
      </w:r>
    </w:p>
    <w:p w:rsidR="00384589" w:rsidRDefault="00384589" w:rsidP="00384589">
      <w:pPr>
        <w:pStyle w:val="Prrafodelista"/>
        <w:numPr>
          <w:ilvl w:val="0"/>
          <w:numId w:val="2"/>
        </w:numPr>
        <w:jc w:val="both"/>
      </w:pPr>
      <w:r>
        <w:t xml:space="preserve">La </w:t>
      </w:r>
      <w:proofErr w:type="spellStart"/>
      <w:r>
        <w:rPr>
          <w:i/>
        </w:rPr>
        <w:t>quaestio</w:t>
      </w:r>
      <w:proofErr w:type="spellEnd"/>
      <w:r>
        <w:t xml:space="preserve"> o planteamiento de un problema relevante que no queda resuelto con el saber previo.</w:t>
      </w:r>
    </w:p>
    <w:p w:rsidR="00384589" w:rsidRDefault="00384589" w:rsidP="00384589">
      <w:pPr>
        <w:pStyle w:val="Prrafodelista"/>
        <w:numPr>
          <w:ilvl w:val="0"/>
          <w:numId w:val="2"/>
        </w:numPr>
        <w:jc w:val="both"/>
      </w:pPr>
      <w:r>
        <w:t xml:space="preserve">La </w:t>
      </w:r>
      <w:proofErr w:type="spellStart"/>
      <w:r>
        <w:rPr>
          <w:i/>
        </w:rPr>
        <w:t>disputation</w:t>
      </w:r>
      <w:proofErr w:type="spellEnd"/>
      <w:r>
        <w:t xml:space="preserve"> o discusión, en la que se hacen intervenir todos los puntos de vistas y argumentaciones relevantes en orden al esclarecimiento del problema planteado.</w:t>
      </w:r>
    </w:p>
    <w:p w:rsidR="00384589" w:rsidRDefault="00384589" w:rsidP="00384589">
      <w:pPr>
        <w:pStyle w:val="Prrafodelista"/>
        <w:numPr>
          <w:ilvl w:val="0"/>
          <w:numId w:val="2"/>
        </w:numPr>
        <w:jc w:val="both"/>
      </w:pPr>
      <w:r>
        <w:t>Finalmente, la</w:t>
      </w:r>
      <w:r>
        <w:rPr>
          <w:i/>
        </w:rPr>
        <w:t xml:space="preserve"> </w:t>
      </w:r>
      <w:proofErr w:type="spellStart"/>
      <w:r>
        <w:rPr>
          <w:i/>
        </w:rPr>
        <w:t>determination</w:t>
      </w:r>
      <w:proofErr w:type="spellEnd"/>
      <w:r>
        <w:t xml:space="preserve"> o solución del problema, a la que se llega mediante una decisión intelectual, o toma de posición a favor de los argumentos de mayor calidad racional. </w:t>
      </w:r>
    </w:p>
    <w:p w:rsidR="00384589" w:rsidRPr="00384589" w:rsidRDefault="00384589" w:rsidP="00384589"/>
    <w:p w:rsidR="00F4597C" w:rsidRDefault="00EA5923" w:rsidP="007A22A2">
      <w:pPr>
        <w:jc w:val="both"/>
      </w:pPr>
      <w:r>
        <w:t xml:space="preserve"> </w:t>
      </w:r>
      <w:r w:rsidR="002338C2">
        <w:t xml:space="preserve"> </w:t>
      </w:r>
      <w:r w:rsidR="00191E23">
        <w:t>Universidad católica evidencia su identidad propia y se caracteriza por las prioridades específicas que orientan sus actividades de investigación, de docencia y de proyección a la sociedad.</w:t>
      </w:r>
    </w:p>
    <w:p w:rsidR="00191E23" w:rsidRDefault="00191E23" w:rsidP="007A22A2">
      <w:pPr>
        <w:jc w:val="both"/>
      </w:pPr>
    </w:p>
    <w:p w:rsidR="00191E23" w:rsidRDefault="00191E23" w:rsidP="007A22A2">
      <w:pPr>
        <w:jc w:val="both"/>
      </w:pPr>
      <w:r>
        <w:t xml:space="preserve">En segundo lugar, es propio de la Universidad Católica el desarrollo del dialogo entre fe y razón. Ese dialogo se hace posible y necesario dado que la Universidad  Católica propone como base y fundamento integrador del saber, una visión del hombre abierto a la trascendencia. </w:t>
      </w:r>
    </w:p>
    <w:p w:rsidR="00191E23" w:rsidRDefault="00191E23" w:rsidP="007A22A2">
      <w:pPr>
        <w:jc w:val="both"/>
      </w:pPr>
    </w:p>
    <w:p w:rsidR="00191E23" w:rsidRDefault="00191E23" w:rsidP="007A22A2">
      <w:pPr>
        <w:jc w:val="both"/>
      </w:pPr>
      <w:r>
        <w:t xml:space="preserve">El cristianismo no se impone doctrinalmente en una Universidad </w:t>
      </w:r>
      <w:r w:rsidR="00F3204E">
        <w:t>Católica</w:t>
      </w:r>
      <w:r>
        <w:t>, pero si encuentra en ella un espacio privilegiado para proponerse ante otras visiones del hombre y mostrar su radicalidad, su profu</w:t>
      </w:r>
      <w:r w:rsidR="00F3204E">
        <w:t>ndidad comprens</w:t>
      </w:r>
      <w:r>
        <w:t xml:space="preserve">iva </w:t>
      </w:r>
      <w:r w:rsidR="00F3204E">
        <w:t xml:space="preserve">y su capacidad para inspirar modelos de existencia cada vez </w:t>
      </w:r>
      <w:proofErr w:type="gramStart"/>
      <w:r w:rsidR="00F3204E">
        <w:t>mas</w:t>
      </w:r>
      <w:proofErr w:type="gramEnd"/>
      <w:r w:rsidR="00F3204E">
        <w:t xml:space="preserve"> humanos y dignos.</w:t>
      </w:r>
    </w:p>
    <w:p w:rsidR="00F3204E" w:rsidRDefault="00F3204E"/>
    <w:p w:rsidR="00F3204E" w:rsidRDefault="00F3204E">
      <w:r>
        <w:rPr>
          <w:b/>
        </w:rPr>
        <w:t xml:space="preserve">La perspectiva cristiana. </w:t>
      </w:r>
    </w:p>
    <w:p w:rsidR="00F3204E" w:rsidRDefault="00F3204E" w:rsidP="007A22A2">
      <w:pPr>
        <w:jc w:val="both"/>
      </w:pPr>
      <w:r>
        <w:t xml:space="preserve">En cuarto lugar, es propio de las Universidades </w:t>
      </w:r>
      <w:r w:rsidR="007A22A2">
        <w:t>Católicas</w:t>
      </w:r>
      <w:r>
        <w:t xml:space="preserve"> </w:t>
      </w:r>
      <w:r w:rsidR="00EC7615">
        <w:t xml:space="preserve">integrar a sus labores de investigación y docencia los aportes y las exigencias de la visión cristiana del hombre y la sociedad que se traduce en la afirmación de: </w:t>
      </w:r>
    </w:p>
    <w:p w:rsidR="00EC7615" w:rsidRDefault="00EC7615" w:rsidP="007A22A2">
      <w:pPr>
        <w:pStyle w:val="Prrafodelista"/>
        <w:numPr>
          <w:ilvl w:val="0"/>
          <w:numId w:val="3"/>
        </w:numPr>
        <w:jc w:val="both"/>
      </w:pPr>
      <w:r>
        <w:t>El sentido trascendente de la vida humana que se fundamenta en la experiencia de Dios.</w:t>
      </w:r>
    </w:p>
    <w:p w:rsidR="00EC7615" w:rsidRDefault="00EC7615" w:rsidP="007A22A2">
      <w:pPr>
        <w:pStyle w:val="Prrafodelista"/>
        <w:numPr>
          <w:ilvl w:val="0"/>
          <w:numId w:val="3"/>
        </w:numPr>
        <w:jc w:val="both"/>
      </w:pPr>
      <w:r>
        <w:t>La dignidad inalienable de la persona humana que se fundamenta en la creación de la Redención.</w:t>
      </w:r>
    </w:p>
    <w:p w:rsidR="00EC7615" w:rsidRDefault="00EC7615" w:rsidP="007A22A2">
      <w:pPr>
        <w:pStyle w:val="Prrafodelista"/>
        <w:numPr>
          <w:ilvl w:val="0"/>
          <w:numId w:val="3"/>
        </w:numPr>
        <w:jc w:val="both"/>
      </w:pPr>
      <w:r>
        <w:t>La igualdad fundamental de todos los hombres que se fundamenta en la Encarnación del Verbo.</w:t>
      </w:r>
    </w:p>
    <w:p w:rsidR="007A22A2" w:rsidRDefault="00EC7615" w:rsidP="007A22A2">
      <w:pPr>
        <w:pStyle w:val="Prrafodelista"/>
        <w:numPr>
          <w:ilvl w:val="0"/>
          <w:numId w:val="3"/>
        </w:numPr>
        <w:jc w:val="both"/>
      </w:pPr>
      <w:r>
        <w:t xml:space="preserve">La libertad de la persona humana, que se fundamenta en su dignidad y se impide su subordinación al orden de </w:t>
      </w:r>
      <w:r w:rsidR="007A22A2">
        <w:t xml:space="preserve">los medios intrahistóricos. </w:t>
      </w:r>
    </w:p>
    <w:p w:rsidR="007A22A2" w:rsidRDefault="007A22A2" w:rsidP="007A22A2">
      <w:pPr>
        <w:pStyle w:val="Prrafodelista"/>
        <w:numPr>
          <w:ilvl w:val="0"/>
          <w:numId w:val="3"/>
        </w:numPr>
        <w:jc w:val="both"/>
      </w:pPr>
      <w:r>
        <w:lastRenderedPageBreak/>
        <w:t>El sentido de la historia humana que no queda anulado por el dolor ni el fracaso intrahistórico, sino que encuentra en la cruz de de Cristo una clave de interpretación y de esperanza trascendente.</w:t>
      </w:r>
    </w:p>
    <w:p w:rsidR="007A22A2" w:rsidRDefault="007A22A2" w:rsidP="007A22A2">
      <w:pPr>
        <w:jc w:val="both"/>
      </w:pPr>
      <w:r>
        <w:t xml:space="preserve">Puesto que el objetivo de una Universidad Católica es el de garantizar de forma institucional una presencia cristiana en el mundo universitario frente a los grandes problemas de la sociedad y de la cultura, ella debe poseer, </w:t>
      </w:r>
      <w:r>
        <w:rPr>
          <w:i/>
        </w:rPr>
        <w:t xml:space="preserve">en </w:t>
      </w:r>
      <w:proofErr w:type="gramStart"/>
      <w:r>
        <w:rPr>
          <w:i/>
        </w:rPr>
        <w:t>cuanto</w:t>
      </w:r>
      <w:proofErr w:type="gramEnd"/>
      <w:r>
        <w:rPr>
          <w:i/>
        </w:rPr>
        <w:t xml:space="preserve"> católica, </w:t>
      </w:r>
      <w:r>
        <w:t>las características esenciales siguientes:</w:t>
      </w:r>
    </w:p>
    <w:p w:rsidR="007A22A2" w:rsidRDefault="007A22A2" w:rsidP="007A22A2">
      <w:pPr>
        <w:pStyle w:val="Prrafodelista"/>
        <w:numPr>
          <w:ilvl w:val="0"/>
          <w:numId w:val="5"/>
        </w:numPr>
        <w:jc w:val="both"/>
      </w:pPr>
      <w:r>
        <w:t xml:space="preserve">Una inspiración cristiana por parte, </w:t>
      </w:r>
      <w:r w:rsidR="0045212C">
        <w:t>no solo de cada miembro, sino también de la Comunidad universitaria como tal;</w:t>
      </w:r>
    </w:p>
    <w:p w:rsidR="0045212C" w:rsidRDefault="0045212C" w:rsidP="007A22A2">
      <w:pPr>
        <w:pStyle w:val="Prrafodelista"/>
        <w:numPr>
          <w:ilvl w:val="0"/>
          <w:numId w:val="5"/>
        </w:numPr>
        <w:jc w:val="both"/>
      </w:pPr>
      <w:r>
        <w:t xml:space="preserve">Una reflexión continua a la luz de la fe católica, sobre el creciente tesoro del saber humano, al que trata de ofrecer una contribución con las propias investigaciones; </w:t>
      </w:r>
    </w:p>
    <w:p w:rsidR="0045212C" w:rsidRDefault="0045212C" w:rsidP="007A22A2">
      <w:pPr>
        <w:pStyle w:val="Prrafodelista"/>
        <w:numPr>
          <w:ilvl w:val="0"/>
          <w:numId w:val="5"/>
        </w:numPr>
        <w:jc w:val="both"/>
      </w:pPr>
      <w:r>
        <w:t>La fidelidad al mensaje cristiano tal como es presentado por la iglesia;</w:t>
      </w:r>
    </w:p>
    <w:p w:rsidR="0045212C" w:rsidRPr="007A22A2" w:rsidRDefault="0045212C" w:rsidP="007A22A2">
      <w:pPr>
        <w:pStyle w:val="Prrafodelista"/>
        <w:numPr>
          <w:ilvl w:val="0"/>
          <w:numId w:val="5"/>
        </w:numPr>
        <w:jc w:val="both"/>
      </w:pPr>
      <w:r>
        <w:t>El esfuerzo institucional a servicio del pueblo de Dios y de la familia humana en su itinerario hacia aquel objetivo trascendente que da sentido a la vida.</w:t>
      </w:r>
    </w:p>
    <w:p w:rsidR="00191E23" w:rsidRDefault="00191E23"/>
    <w:p w:rsidR="00BE6354" w:rsidRDefault="00BE6354"/>
    <w:p w:rsidR="00BE6354" w:rsidRDefault="00BE6354"/>
    <w:p w:rsidR="00BE6354" w:rsidRDefault="00BE6354"/>
    <w:p w:rsidR="00BE6354" w:rsidRDefault="00BE6354"/>
    <w:p w:rsidR="00BE6354" w:rsidRDefault="00BE6354"/>
    <w:p w:rsidR="00BE6354" w:rsidRDefault="00BE6354"/>
    <w:p w:rsidR="00BE6354" w:rsidRDefault="00BE6354"/>
    <w:p w:rsidR="00BE6354" w:rsidRDefault="00BE6354"/>
    <w:p w:rsidR="00BE6354" w:rsidRDefault="00BE6354"/>
    <w:p w:rsidR="00BE6354" w:rsidRDefault="00BE6354"/>
    <w:p w:rsidR="00BE6354" w:rsidRDefault="00BE6354"/>
    <w:p w:rsidR="00BE6354" w:rsidRDefault="00BE6354"/>
    <w:p w:rsidR="00BE6354" w:rsidRDefault="00BE6354"/>
    <w:p w:rsidR="00BE6354" w:rsidRDefault="00BE6354"/>
    <w:p w:rsidR="00BE6354" w:rsidRDefault="00BE6354"/>
    <w:p w:rsidR="00BE6354" w:rsidRDefault="00BE6354">
      <w:pPr>
        <w:rPr>
          <w:b/>
        </w:rPr>
      </w:pPr>
      <w:r>
        <w:rPr>
          <w:b/>
        </w:rPr>
        <w:lastRenderedPageBreak/>
        <w:t>El  legalismo</w:t>
      </w:r>
    </w:p>
    <w:p w:rsidR="00BE6354" w:rsidRDefault="00BE6354">
      <w:r>
        <w:t xml:space="preserve">El primer conflicto doctrina fue el legalismo. El </w:t>
      </w:r>
      <w:r w:rsidR="002261C4">
        <w:t>apóstol</w:t>
      </w:r>
      <w:r>
        <w:t xml:space="preserve"> Pablo encabezo la batalla contra esta doctrina en la iglesia primitiva, su </w:t>
      </w:r>
      <w:r w:rsidR="002261C4">
        <w:t>epístola</w:t>
      </w:r>
      <w:r>
        <w:t xml:space="preserve"> dirigida a los </w:t>
      </w:r>
      <w:r w:rsidR="002261C4">
        <w:t>Gálatas</w:t>
      </w:r>
      <w:r>
        <w:t xml:space="preserve">, una parte de la segunda </w:t>
      </w:r>
      <w:r w:rsidR="002261C4">
        <w:t>epístola</w:t>
      </w:r>
      <w:r>
        <w:t xml:space="preserve"> a los Corintios y la dirigida a los Romanos, fueron escritas a fin de definir las posturas  cristiana sobre la salvación por gracia, por la fe, y no  por los meritos de las buenas obras y del cumplimiento de la ley judía. Aquí se comenzó a afinar la teología, proceso que ha continuado durante la trayectoria de vida de la iglesia. </w:t>
      </w:r>
    </w:p>
    <w:p w:rsidR="00BE6354" w:rsidRDefault="00BE6354">
      <w:pPr>
        <w:rPr>
          <w:b/>
        </w:rPr>
      </w:pPr>
      <w:r>
        <w:rPr>
          <w:b/>
        </w:rPr>
        <w:t>El gnosticismo</w:t>
      </w:r>
    </w:p>
    <w:p w:rsidR="00BE6354" w:rsidRDefault="00BE6354">
      <w:r>
        <w:t>El siguiente problema que amenazo al cristianismo surgió en los siglos segundo y tercero. Se denomino gnosticismo</w:t>
      </w:r>
      <w:r w:rsidR="002261C4">
        <w:t xml:space="preserve"> (este término procede de la palabra griega gnosis que significa conocimiento). El gnosticismo identificaba la materia con el mal y por lo tanto </w:t>
      </w:r>
      <w:r w:rsidR="00677600">
        <w:t>no creía en el Dios del  Antiguo Testamento, puesto que se le presentaba a Él c</w:t>
      </w:r>
      <w:r w:rsidR="00FC60B2">
        <w:t>omo creador del mundo material. Eso habría implicado que Dios era esencialmente malo. El gnosticismo negaba la verdadera humanidad de Jesús. Enseñaba que Cristo era un ser angélico creado.  Puesto que enseñaban que la materia era inherentemente mala, Cristo no podría haber permitido que su pureza fuera empañada por la materia, de manera que negaba que fuera realmente humano.</w:t>
      </w:r>
    </w:p>
    <w:p w:rsidR="00FC60B2" w:rsidRDefault="00FC60B2">
      <w:pPr>
        <w:rPr>
          <w:b/>
        </w:rPr>
      </w:pPr>
      <w:r>
        <w:rPr>
          <w:b/>
        </w:rPr>
        <w:t>El monarquismo dinámico</w:t>
      </w:r>
    </w:p>
    <w:p w:rsidR="00FC60B2" w:rsidRDefault="00FC60B2">
      <w:r>
        <w:t xml:space="preserve"> Esta doctrina era sostenida por Teodoro y Pablo de </w:t>
      </w:r>
      <w:proofErr w:type="spellStart"/>
      <w:r>
        <w:t>Samosata</w:t>
      </w:r>
      <w:proofErr w:type="spellEnd"/>
      <w:r>
        <w:t>, quienes enseñaron que Jesús había sido un simple hombre, nacido de la virgen María, pero en su bautismo descendió sobre Él un poder impersonal, Cristo (o el Espíritu Santo). Puesto que este poder era impersonal, Jesús no era una deidad y así se conservaba la unidad de Dios.</w:t>
      </w:r>
    </w:p>
    <w:p w:rsidR="00FC60B2" w:rsidRDefault="00FC60B2">
      <w:r>
        <w:rPr>
          <w:b/>
        </w:rPr>
        <w:t xml:space="preserve">El monarquismo </w:t>
      </w:r>
      <w:proofErr w:type="spellStart"/>
      <w:r>
        <w:rPr>
          <w:b/>
        </w:rPr>
        <w:t>modalistico</w:t>
      </w:r>
      <w:proofErr w:type="spellEnd"/>
    </w:p>
    <w:p w:rsidR="00FC60B2" w:rsidRDefault="00FC60B2">
      <w:r>
        <w:t xml:space="preserve">A esta </w:t>
      </w:r>
      <w:r w:rsidR="00EC5876">
        <w:t>expresión</w:t>
      </w:r>
      <w:r>
        <w:t xml:space="preserve"> doctrinal se le conoce también como sabelianismo, por </w:t>
      </w:r>
      <w:proofErr w:type="spellStart"/>
      <w:r>
        <w:t>Sabelio</w:t>
      </w:r>
      <w:proofErr w:type="spellEnd"/>
      <w:r>
        <w:t xml:space="preserve">, su exponente </w:t>
      </w:r>
      <w:r w:rsidR="00EC5876">
        <w:t>más</w:t>
      </w:r>
      <w:r>
        <w:t xml:space="preserve"> conocido. </w:t>
      </w:r>
      <w:r w:rsidR="007A2A81">
        <w:t xml:space="preserve">Alrededor de fines del siglo primero, </w:t>
      </w:r>
      <w:proofErr w:type="spellStart"/>
      <w:r w:rsidR="007A2A81">
        <w:t>Sabelio</w:t>
      </w:r>
      <w:proofErr w:type="spellEnd"/>
      <w:r w:rsidR="007A2A81">
        <w:t xml:space="preserve"> afirmo que “el Padre, el Hijo y el </w:t>
      </w:r>
      <w:r w:rsidR="00EC5876">
        <w:t>Espíritu</w:t>
      </w:r>
      <w:r w:rsidR="007A2A81">
        <w:t xml:space="preserve"> Santo son tres modos o aspectos de Dios. </w:t>
      </w:r>
      <w:r w:rsidR="00EC5876">
        <w:t>Así</w:t>
      </w:r>
      <w:r w:rsidR="007A2A81">
        <w:t xml:space="preserve"> como el sol es brillante, caliente y redondo”. De esta manera se identifica a Jesucristo con el Padre al igual que hace la secta moderna llamada “solo </w:t>
      </w:r>
      <w:r w:rsidR="00EC5876">
        <w:t>Jesús</w:t>
      </w:r>
      <w:r w:rsidR="007A2A81">
        <w:t xml:space="preserve">”. </w:t>
      </w:r>
    </w:p>
    <w:p w:rsidR="000D6725" w:rsidRPr="00FC60B2" w:rsidRDefault="000D6725">
      <w:r>
        <w:t xml:space="preserve">Celebra </w:t>
      </w:r>
    </w:p>
    <w:sectPr w:rsidR="000D6725" w:rsidRPr="00FC60B2" w:rsidSect="008E5B3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A248B"/>
    <w:multiLevelType w:val="hybridMultilevel"/>
    <w:tmpl w:val="53D2F9AA"/>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1F46762F"/>
    <w:multiLevelType w:val="hybridMultilevel"/>
    <w:tmpl w:val="6A0A5EC8"/>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5D234F51"/>
    <w:multiLevelType w:val="hybridMultilevel"/>
    <w:tmpl w:val="1E40E74E"/>
    <w:lvl w:ilvl="0" w:tplc="200A0015">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6C217896"/>
    <w:multiLevelType w:val="hybridMultilevel"/>
    <w:tmpl w:val="D0A4D88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7F6F2013"/>
    <w:multiLevelType w:val="hybridMultilevel"/>
    <w:tmpl w:val="64C0B81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5880"/>
    <w:rsid w:val="000B27C1"/>
    <w:rsid w:val="000D6725"/>
    <w:rsid w:val="00191E23"/>
    <w:rsid w:val="002261C4"/>
    <w:rsid w:val="002338C2"/>
    <w:rsid w:val="00253066"/>
    <w:rsid w:val="00384589"/>
    <w:rsid w:val="0045212C"/>
    <w:rsid w:val="00677600"/>
    <w:rsid w:val="007A22A2"/>
    <w:rsid w:val="007A2A81"/>
    <w:rsid w:val="007F242E"/>
    <w:rsid w:val="008E5B3C"/>
    <w:rsid w:val="00BE6354"/>
    <w:rsid w:val="00C55880"/>
    <w:rsid w:val="00E17D1E"/>
    <w:rsid w:val="00EA5923"/>
    <w:rsid w:val="00EC5876"/>
    <w:rsid w:val="00EC7615"/>
    <w:rsid w:val="00F00B12"/>
    <w:rsid w:val="00F3204E"/>
    <w:rsid w:val="00F4597C"/>
    <w:rsid w:val="00F5349F"/>
    <w:rsid w:val="00F8692D"/>
    <w:rsid w:val="00FC60B2"/>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B3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458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2939</TotalTime>
  <Pages>4</Pages>
  <Words>1295</Words>
  <Characters>7123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Genesaret</dc:creator>
  <cp:lastModifiedBy>Genesaret</cp:lastModifiedBy>
  <cp:revision>5</cp:revision>
  <dcterms:created xsi:type="dcterms:W3CDTF">2020-09-19T18:57:00Z</dcterms:created>
  <dcterms:modified xsi:type="dcterms:W3CDTF">2020-09-22T12:34:00Z</dcterms:modified>
</cp:coreProperties>
</file>